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C5" w:rsidRPr="00DD520C" w:rsidRDefault="00C264A7" w:rsidP="009F2DC5">
      <w:pPr>
        <w:spacing w:after="0"/>
        <w:jc w:val="center"/>
        <w:rPr>
          <w:rFonts w:ascii="Times New Roman" w:hAnsi="Times New Roman" w:cs="Times New Roman"/>
          <w:b/>
          <w:sz w:val="24"/>
          <w:szCs w:val="24"/>
        </w:rPr>
      </w:pPr>
      <w:r>
        <w:rPr>
          <w:rFonts w:ascii="Times New Roman" w:hAnsi="Times New Roman" w:cs="Times New Roman"/>
          <w:b/>
          <w:sz w:val="24"/>
          <w:szCs w:val="24"/>
          <w:lang w:eastAsia="tr-TR"/>
        </w:rPr>
        <w:pict>
          <v:shapetype id="_x0000_t202" coordsize="21600,21600" o:spt="202" path="m,l,21600r21600,l21600,xe">
            <v:stroke joinstyle="miter"/>
            <v:path gradientshapeok="t" o:connecttype="rect"/>
          </v:shapetype>
          <v:shape id="_x0000_s1026" type="#_x0000_t202" style="position:absolute;left:0;text-align:left;margin-left:384.9pt;margin-top:-34.15pt;width:108pt;height:33.95pt;z-index:251658240">
            <v:textbox>
              <w:txbxContent>
                <w:p w:rsidR="00844293" w:rsidRDefault="0054416B" w:rsidP="0054416B">
                  <w:pPr>
                    <w:jc w:val="center"/>
                  </w:pPr>
                  <w:r>
                    <w:t>Protokol No</w:t>
                  </w:r>
                  <w:r>
                    <w:br/>
                  </w:r>
                  <w:r w:rsidR="00844293">
                    <w:t>KPTO - …….</w:t>
                  </w:r>
                </w:p>
              </w:txbxContent>
            </v:textbox>
          </v:shape>
        </w:pict>
      </w:r>
      <w:r w:rsidR="009F2DC5" w:rsidRPr="00DD520C">
        <w:rPr>
          <w:rFonts w:ascii="Times New Roman" w:hAnsi="Times New Roman" w:cs="Times New Roman"/>
          <w:b/>
          <w:sz w:val="24"/>
          <w:szCs w:val="24"/>
        </w:rPr>
        <w:t>İŞYERİ EĞİTİMİ PROTOKOLÜ</w:t>
      </w:r>
    </w:p>
    <w:p w:rsidR="009F2DC5" w:rsidRPr="00DD520C" w:rsidRDefault="009F2DC5" w:rsidP="009F2DC5">
      <w:pPr>
        <w:spacing w:after="0"/>
        <w:jc w:val="center"/>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rsidR="009F2DC5" w:rsidRPr="00DD520C" w:rsidRDefault="009F2DC5"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Bu protokol, …………………………………………………ile Selçuk</w:t>
      </w:r>
      <w:r w:rsidR="00F274F6">
        <w:rPr>
          <w:rFonts w:ascii="Times New Roman" w:hAnsi="Times New Roman" w:cs="Times New Roman"/>
          <w:sz w:val="24"/>
          <w:szCs w:val="24"/>
        </w:rPr>
        <w:t xml:space="preserve"> </w:t>
      </w:r>
      <w:r w:rsidRPr="00DD520C">
        <w:rPr>
          <w:rFonts w:ascii="Times New Roman" w:hAnsi="Times New Roman" w:cs="Times New Roman"/>
          <w:sz w:val="24"/>
          <w:szCs w:val="24"/>
        </w:rPr>
        <w:t>Üniversitesi, Teknoloji Fakültesi arasında   ……. /……. /20… tarihinde imzalanmıştır.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Selçuk Üniversitesi Teknoloji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 haftadır.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Kurumlar veya işyerlerinde bu programdan sorumlu olacak kişi alanında en az lisans eğitimi mezunu “İşyeri Eğitimi Yetkilisi”dir. Selçuk Üniversitesi Teknoloji Fakültesinde bu programdan sorumlu yetkili ise Fakülte İş Yeri Eğitimi Koordinatörü’dür. Ancak bu Protokolü, “İşyeri Yöneticisi” ve “Fakülte Dekanı” tarafından onaylanacaktır.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r w:rsidR="00DD520C" w:rsidRPr="00DD520C">
        <w:rPr>
          <w:rFonts w:ascii="Times New Roman" w:hAnsi="Times New Roman" w:cs="Times New Roman"/>
          <w:b/>
          <w:sz w:val="24"/>
          <w:szCs w:val="24"/>
          <w:u w:val="single"/>
        </w:rPr>
        <w:t xml:space="preserve"> </w:t>
      </w:r>
    </w:p>
    <w:p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Sorumlulukları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w:t>
      </w:r>
      <w:r w:rsidR="00145C1D" w:rsidRPr="00DD520C">
        <w:rPr>
          <w:rFonts w:ascii="Times New Roman" w:hAnsi="Times New Roman" w:cs="Times New Roman"/>
          <w:sz w:val="24"/>
          <w:szCs w:val="24"/>
        </w:rPr>
        <w:t xml:space="preserve"> </w:t>
      </w:r>
      <w:r w:rsidRPr="00DD520C">
        <w:rPr>
          <w:rFonts w:ascii="Times New Roman" w:hAnsi="Times New Roman" w:cs="Times New Roman"/>
          <w:sz w:val="24"/>
          <w:szCs w:val="24"/>
        </w:rPr>
        <w:t>Buna aykırı ve tutum içinde olan öğrenciler işyeri eğitiminden başarısız sayılır.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r w:rsidRPr="00DD520C">
        <w:rPr>
          <w:rFonts w:ascii="Times New Roman" w:hAnsi="Times New Roman" w:cs="Times New Roman"/>
          <w:b/>
          <w:sz w:val="24"/>
          <w:szCs w:val="24"/>
        </w:rPr>
        <w:t xml:space="preserve"> </w:t>
      </w:r>
    </w:p>
    <w:p w:rsidR="00145C1D" w:rsidRPr="00DD520C" w:rsidRDefault="009F2DC5" w:rsidP="00145C1D">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Firma veya Kurum ile öğrenci arasındaki ücret anlaşmasında üniversite taraf değildir. </w:t>
      </w:r>
      <w:r w:rsidR="00145C1D" w:rsidRPr="00DD520C">
        <w:rPr>
          <w:rFonts w:ascii="Times New Roman" w:hAnsi="Times New Roman" w:cs="Times New Roman"/>
          <w:sz w:val="24"/>
          <w:szCs w:val="24"/>
        </w:rPr>
        <w:t xml:space="preserve">Bununla birlikte; 3308 Sayılı Mesleki Eğitim Kanunu kapsamında işyerlerinin kendi </w:t>
      </w:r>
    </w:p>
    <w:p w:rsidR="009F2DC5" w:rsidRPr="00DD520C" w:rsidRDefault="00145C1D" w:rsidP="00145C1D">
      <w:pPr>
        <w:spacing w:after="0" w:line="240" w:lineRule="auto"/>
        <w:ind w:left="720"/>
        <w:jc w:val="both"/>
        <w:rPr>
          <w:rFonts w:ascii="Times New Roman" w:hAnsi="Times New Roman" w:cs="Times New Roman"/>
          <w:sz w:val="24"/>
          <w:szCs w:val="24"/>
        </w:rPr>
      </w:pPr>
      <w:r w:rsidRPr="00DD520C">
        <w:rPr>
          <w:rFonts w:ascii="Times New Roman" w:hAnsi="Times New Roman" w:cs="Times New Roman"/>
          <w:sz w:val="24"/>
          <w:szCs w:val="24"/>
        </w:rPr>
        <w:t>mevzuatları izin  verdiği takdirde  ödeme yapılabilir.</w:t>
      </w:r>
    </w:p>
    <w:p w:rsidR="009F2DC5" w:rsidRPr="00DD520C"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kurum personeline tanınan ulaşım imkanları ile diğer sosyal hizmetlerden parasız olarak yararlandırılması beklenir. Ancak kanuni bir hakka veya toplu sözleşmeye dayanarak yapılmakta olan yardımlardan öğrenciler istifade edemezler.</w:t>
      </w:r>
    </w:p>
    <w:p w:rsidR="009F2DC5" w:rsidRPr="00DD520C" w:rsidRDefault="00AF3DE9" w:rsidP="00145C1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Selçuk</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04026F">
        <w:rPr>
          <w:rFonts w:ascii="Times New Roman" w:hAnsi="Times New Roman" w:cs="Times New Roman"/>
          <w:sz w:val="24"/>
          <w:szCs w:val="24"/>
        </w:rPr>
        <w:t xml:space="preserve">Kariyer Planlama ve Takip Ofisi (KPTO)’ya </w:t>
      </w:r>
      <w:r w:rsidR="00145C1D" w:rsidRPr="00DD520C">
        <w:rPr>
          <w:rFonts w:ascii="Times New Roman" w:hAnsi="Times New Roman" w:cs="Times New Roman"/>
          <w:sz w:val="24"/>
          <w:szCs w:val="24"/>
        </w:rPr>
        <w:t>bildirmekle yükümlüdür.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Selçuk Üniversitesi Teknoloji Fakültesi İşyeri Eğitim Yönergesinde belirtilen hükümler esas alınmaktadır. </w:t>
      </w:r>
    </w:p>
    <w:p w:rsidR="00145C1D" w:rsidRPr="00DD520C" w:rsidRDefault="00145C1D" w:rsidP="00145C1D">
      <w:pPr>
        <w:spacing w:after="0" w:line="240" w:lineRule="auto"/>
        <w:jc w:val="both"/>
        <w:rPr>
          <w:rFonts w:ascii="Times New Roman" w:hAnsi="Times New Roman" w:cs="Times New Roman"/>
          <w:sz w:val="24"/>
          <w:szCs w:val="24"/>
        </w:rPr>
      </w:pPr>
    </w:p>
    <w:p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rsidR="00145C1D" w:rsidRPr="00DD520C" w:rsidRDefault="00145C1D" w:rsidP="00145C1D">
      <w:pPr>
        <w:spacing w:after="0" w:line="240" w:lineRule="auto"/>
        <w:jc w:val="both"/>
        <w:rPr>
          <w:rFonts w:ascii="Times New Roman" w:hAnsi="Times New Roman" w:cs="Times New Roman"/>
          <w:sz w:val="24"/>
          <w:szCs w:val="24"/>
        </w:rPr>
      </w:pPr>
    </w:p>
    <w:p w:rsidR="009F2DC5" w:rsidRPr="00DD520C" w:rsidRDefault="00145C1D"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 xml:space="preserve">…İşletmesinde </w:t>
      </w:r>
      <w:r w:rsidR="00787513">
        <w:rPr>
          <w:rFonts w:ascii="Times New Roman" w:hAnsi="Times New Roman" w:cs="Times New Roman"/>
          <w:sz w:val="24"/>
          <w:szCs w:val="24"/>
        </w:rPr>
        <w:t>Elektrik-Elektronik Mühendisliği Program</w:t>
      </w:r>
      <w:r w:rsidRPr="00DD520C">
        <w:rPr>
          <w:rFonts w:ascii="Times New Roman" w:hAnsi="Times New Roman" w:cs="Times New Roman"/>
          <w:sz w:val="24"/>
          <w:szCs w:val="24"/>
        </w:rPr>
        <w:t>ında yılda …… adet öğrenci kontenjanı  için, Selçuk Üniversitesi Teknoloji Fakültesi ile birlikte işbu protokol hükümleri çerçevesinde İşyeri Eğitimi çalışmalarında işbirliğini kabul ve taahhüt eder</w:t>
      </w:r>
      <w:r w:rsidR="00787513">
        <w:rPr>
          <w:rFonts w:ascii="Times New Roman" w:hAnsi="Times New Roman" w:cs="Times New Roman"/>
          <w:sz w:val="24"/>
          <w:szCs w:val="24"/>
        </w:rPr>
        <w:t>.</w:t>
      </w:r>
      <w:bookmarkStart w:id="0" w:name="_GoBack"/>
      <w:bookmarkEnd w:id="0"/>
    </w:p>
    <w:p w:rsidR="009F2DC5" w:rsidRDefault="009F2DC5" w:rsidP="009F2DC5">
      <w:pPr>
        <w:spacing w:after="0"/>
        <w:jc w:val="both"/>
        <w:rPr>
          <w:rFonts w:ascii="Times New Roman" w:hAnsi="Times New Roman" w:cs="Times New Roman"/>
          <w:sz w:val="24"/>
          <w:szCs w:val="24"/>
        </w:rPr>
      </w:pPr>
    </w:p>
    <w:p w:rsidR="00DD520C" w:rsidRPr="00DD520C" w:rsidRDefault="00DD520C" w:rsidP="009F2DC5">
      <w:pPr>
        <w:spacing w:after="0"/>
        <w:jc w:val="both"/>
        <w:rPr>
          <w:rFonts w:ascii="Times New Roman" w:hAnsi="Times New Roman" w:cs="Times New Roman"/>
          <w:sz w:val="24"/>
          <w:szCs w:val="24"/>
        </w:rPr>
      </w:pPr>
    </w:p>
    <w:p w:rsidR="009F2DC5" w:rsidRPr="00DD520C" w:rsidRDefault="009F2DC5" w:rsidP="009F2DC5">
      <w:pPr>
        <w:spacing w:after="0"/>
        <w:jc w:val="both"/>
        <w:rPr>
          <w:rFonts w:ascii="Times New Roman" w:hAnsi="Times New Roman" w:cs="Times New Roman"/>
          <w:b/>
          <w:sz w:val="24"/>
          <w:szCs w:val="24"/>
        </w:rPr>
      </w:pPr>
      <w:r w:rsidRPr="00DD520C">
        <w:rPr>
          <w:rFonts w:ascii="Times New Roman" w:hAnsi="Times New Roman" w:cs="Times New Roman"/>
          <w:b/>
          <w:sz w:val="24"/>
          <w:szCs w:val="24"/>
        </w:rPr>
        <w:t xml:space="preserve"> S.</w:t>
      </w:r>
      <w:r w:rsidR="00DD520C" w:rsidRPr="00DD520C">
        <w:rPr>
          <w:rFonts w:ascii="Times New Roman" w:hAnsi="Times New Roman" w:cs="Times New Roman"/>
          <w:b/>
          <w:sz w:val="24"/>
          <w:szCs w:val="24"/>
        </w:rPr>
        <w:t xml:space="preserve"> </w:t>
      </w:r>
      <w:r w:rsidRPr="00DD520C">
        <w:rPr>
          <w:rFonts w:ascii="Times New Roman" w:hAnsi="Times New Roman" w:cs="Times New Roman"/>
          <w:b/>
          <w:sz w:val="24"/>
          <w:szCs w:val="24"/>
        </w:rPr>
        <w:t>Ü. Teknoloji Fakültesi Dekanı</w:t>
      </w:r>
      <w:r w:rsidRPr="00DD520C">
        <w:rPr>
          <w:rFonts w:ascii="Times New Roman" w:hAnsi="Times New Roman" w:cs="Times New Roman"/>
          <w:b/>
          <w:sz w:val="24"/>
          <w:szCs w:val="24"/>
        </w:rPr>
        <w:tab/>
      </w:r>
      <w:r w:rsidRPr="00DD520C">
        <w:rPr>
          <w:rFonts w:ascii="Times New Roman" w:hAnsi="Times New Roman" w:cs="Times New Roman"/>
          <w:b/>
          <w:sz w:val="24"/>
          <w:szCs w:val="24"/>
        </w:rPr>
        <w:tab/>
        <w:t xml:space="preserve">                                            İşyeri Yöneticisi</w:t>
      </w:r>
    </w:p>
    <w:p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A7" w:rsidRDefault="00C264A7" w:rsidP="00C603BD">
      <w:pPr>
        <w:spacing w:after="0" w:line="240" w:lineRule="auto"/>
      </w:pPr>
      <w:r>
        <w:separator/>
      </w:r>
    </w:p>
  </w:endnote>
  <w:endnote w:type="continuationSeparator" w:id="0">
    <w:p w:rsidR="00C264A7" w:rsidRDefault="00C264A7" w:rsidP="00C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A7" w:rsidRDefault="00C264A7" w:rsidP="00C603BD">
      <w:pPr>
        <w:spacing w:after="0" w:line="240" w:lineRule="auto"/>
      </w:pPr>
      <w:r>
        <w:separator/>
      </w:r>
    </w:p>
  </w:footnote>
  <w:footnote w:type="continuationSeparator" w:id="0">
    <w:p w:rsidR="00C264A7" w:rsidRDefault="00C264A7" w:rsidP="00C60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230"/>
    <w:rsid w:val="0004026F"/>
    <w:rsid w:val="000B1512"/>
    <w:rsid w:val="00145C1D"/>
    <w:rsid w:val="001F547E"/>
    <w:rsid w:val="002606D0"/>
    <w:rsid w:val="00286E09"/>
    <w:rsid w:val="0038460E"/>
    <w:rsid w:val="003F30B3"/>
    <w:rsid w:val="00434FF6"/>
    <w:rsid w:val="00510D6C"/>
    <w:rsid w:val="0054416B"/>
    <w:rsid w:val="006B11CA"/>
    <w:rsid w:val="006D18F4"/>
    <w:rsid w:val="007715F5"/>
    <w:rsid w:val="00787513"/>
    <w:rsid w:val="007D389D"/>
    <w:rsid w:val="007F05A6"/>
    <w:rsid w:val="00841CD4"/>
    <w:rsid w:val="00844293"/>
    <w:rsid w:val="008F48FA"/>
    <w:rsid w:val="009F2DC5"/>
    <w:rsid w:val="00A26141"/>
    <w:rsid w:val="00A6326B"/>
    <w:rsid w:val="00AC12D9"/>
    <w:rsid w:val="00AE4127"/>
    <w:rsid w:val="00AF3DE9"/>
    <w:rsid w:val="00B453D1"/>
    <w:rsid w:val="00B45D1B"/>
    <w:rsid w:val="00C03746"/>
    <w:rsid w:val="00C264A7"/>
    <w:rsid w:val="00C54A08"/>
    <w:rsid w:val="00C603BD"/>
    <w:rsid w:val="00C71D97"/>
    <w:rsid w:val="00CB60B6"/>
    <w:rsid w:val="00CD14C6"/>
    <w:rsid w:val="00D34230"/>
    <w:rsid w:val="00D84A52"/>
    <w:rsid w:val="00DD520C"/>
    <w:rsid w:val="00EE1A55"/>
    <w:rsid w:val="00F274F6"/>
    <w:rsid w:val="00FE5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BD2CA"/>
  <w15:docId w15:val="{E82F3749-FCE9-4D8A-99D3-D22EA13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3B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EBA5-2FD9-4186-BBC7-6ABB5715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Ozcan</cp:lastModifiedBy>
  <cp:revision>20</cp:revision>
  <dcterms:created xsi:type="dcterms:W3CDTF">2014-03-28T15:20:00Z</dcterms:created>
  <dcterms:modified xsi:type="dcterms:W3CDTF">2019-01-30T13:51:00Z</dcterms:modified>
</cp:coreProperties>
</file>